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8A" w:rsidRDefault="00E552DE" w:rsidP="0046218A">
      <w:pPr>
        <w:jc w:val="center"/>
        <w:rPr>
          <w:b/>
          <w:sz w:val="40"/>
          <w:szCs w:val="40"/>
        </w:rPr>
      </w:pPr>
      <w:r w:rsidRPr="0046218A">
        <w:rPr>
          <w:b/>
          <w:sz w:val="40"/>
          <w:szCs w:val="40"/>
        </w:rPr>
        <w:t>ROBO ERREKAREN DATUAK</w:t>
      </w:r>
    </w:p>
    <w:p w:rsidR="0046218A" w:rsidRPr="0046218A" w:rsidRDefault="0046218A" w:rsidP="0046218A">
      <w:pPr>
        <w:jc w:val="center"/>
        <w:rPr>
          <w:b/>
          <w:sz w:val="40"/>
          <w:szCs w:val="40"/>
        </w:rPr>
      </w:pPr>
    </w:p>
    <w:p w:rsidR="0046218A" w:rsidRPr="0046218A" w:rsidRDefault="00E552DE" w:rsidP="0046218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5488131" cy="3678381"/>
            <wp:effectExtent l="1905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653F2" w:rsidRDefault="002653F2" w:rsidP="002653F2">
      <w:pPr>
        <w:tabs>
          <w:tab w:val="left" w:pos="2235"/>
        </w:tabs>
        <w:rPr>
          <w:sz w:val="28"/>
          <w:szCs w:val="28"/>
        </w:rPr>
      </w:pPr>
      <w:r w:rsidRPr="002653F2">
        <w:rPr>
          <w:noProof/>
          <w:sz w:val="28"/>
          <w:szCs w:val="28"/>
          <w:lang w:eastAsia="es-ES"/>
        </w:rPr>
        <w:drawing>
          <wp:inline distT="0" distB="0" distL="0" distR="0">
            <wp:extent cx="5488131" cy="3719946"/>
            <wp:effectExtent l="19050" t="0" r="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39F4" w:rsidRDefault="006839F4" w:rsidP="006839F4">
      <w:pPr>
        <w:tabs>
          <w:tab w:val="left" w:pos="2235"/>
        </w:tabs>
        <w:jc w:val="center"/>
        <w:rPr>
          <w:b/>
          <w:sz w:val="28"/>
          <w:szCs w:val="28"/>
        </w:rPr>
      </w:pPr>
      <w:proofErr w:type="spellStart"/>
      <w:r w:rsidRPr="006839F4">
        <w:rPr>
          <w:b/>
          <w:sz w:val="28"/>
          <w:szCs w:val="28"/>
        </w:rPr>
        <w:lastRenderedPageBreak/>
        <w:t>Kutsatzaileak</w:t>
      </w:r>
      <w:proofErr w:type="spellEnd"/>
    </w:p>
    <w:p w:rsidR="00031240" w:rsidRDefault="002653F2" w:rsidP="006839F4">
      <w:pPr>
        <w:tabs>
          <w:tab w:val="left" w:pos="2235"/>
        </w:tabs>
        <w:jc w:val="center"/>
        <w:rPr>
          <w:sz w:val="28"/>
          <w:szCs w:val="28"/>
        </w:rPr>
      </w:pPr>
      <w:r w:rsidRPr="002653F2">
        <w:rPr>
          <w:noProof/>
          <w:sz w:val="28"/>
          <w:szCs w:val="28"/>
          <w:lang w:eastAsia="es-ES"/>
        </w:rPr>
        <w:drawing>
          <wp:inline distT="0" distB="0" distL="0" distR="0">
            <wp:extent cx="5600700" cy="4257675"/>
            <wp:effectExtent l="19050" t="0" r="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218A" w:rsidRDefault="00031240" w:rsidP="00031240">
      <w:pPr>
        <w:tabs>
          <w:tab w:val="left" w:pos="3720"/>
        </w:tabs>
        <w:rPr>
          <w:sz w:val="28"/>
          <w:szCs w:val="28"/>
        </w:rPr>
      </w:pPr>
      <w:r w:rsidRPr="00031240">
        <w:rPr>
          <w:noProof/>
          <w:sz w:val="28"/>
          <w:szCs w:val="28"/>
          <w:lang w:eastAsia="es-ES"/>
        </w:rPr>
        <w:drawing>
          <wp:inline distT="0" distB="0" distL="0" distR="0">
            <wp:extent cx="5600700" cy="3762375"/>
            <wp:effectExtent l="19050" t="0" r="0" b="0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34D2" w:rsidRDefault="0046218A" w:rsidP="0046218A">
      <w:pPr>
        <w:jc w:val="center"/>
        <w:rPr>
          <w:sz w:val="28"/>
          <w:szCs w:val="28"/>
        </w:rPr>
      </w:pPr>
      <w:r w:rsidRPr="0046218A">
        <w:rPr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591175" cy="3667125"/>
            <wp:effectExtent l="19050" t="0" r="0" b="0"/>
            <wp:docPr id="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34D2" w:rsidRDefault="005934D2" w:rsidP="005934D2">
      <w:pPr>
        <w:rPr>
          <w:sz w:val="28"/>
          <w:szCs w:val="28"/>
        </w:rPr>
      </w:pPr>
    </w:p>
    <w:p w:rsidR="00E552DE" w:rsidRDefault="005934D2" w:rsidP="005934D2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-</w:t>
      </w:r>
      <w:r w:rsidRPr="005934D2">
        <w:rPr>
          <w:b/>
          <w:sz w:val="24"/>
          <w:szCs w:val="24"/>
          <w:lang w:val="en-US"/>
        </w:rPr>
        <w:t>2013an</w:t>
      </w:r>
      <w:r w:rsidRPr="005934D2">
        <w:rPr>
          <w:sz w:val="24"/>
          <w:szCs w:val="24"/>
          <w:lang w:val="en-US"/>
        </w:rPr>
        <w:t xml:space="preserve">, </w:t>
      </w:r>
      <w:proofErr w:type="spellStart"/>
      <w:r w:rsidRPr="005934D2">
        <w:rPr>
          <w:sz w:val="24"/>
          <w:szCs w:val="24"/>
          <w:lang w:val="en-US"/>
        </w:rPr>
        <w:t>ekainaren</w:t>
      </w:r>
      <w:proofErr w:type="spellEnd"/>
      <w:r w:rsidRPr="005934D2">
        <w:rPr>
          <w:sz w:val="24"/>
          <w:szCs w:val="24"/>
          <w:lang w:val="en-US"/>
        </w:rPr>
        <w:t xml:space="preserve"> 30an </w:t>
      </w:r>
      <w:proofErr w:type="spellStart"/>
      <w:r w:rsidRPr="005934D2">
        <w:rPr>
          <w:sz w:val="24"/>
          <w:szCs w:val="24"/>
          <w:lang w:val="en-US"/>
        </w:rPr>
        <w:t>hartu</w:t>
      </w:r>
      <w:proofErr w:type="spellEnd"/>
      <w:r w:rsidRPr="005934D2">
        <w:rPr>
          <w:sz w:val="24"/>
          <w:szCs w:val="24"/>
          <w:lang w:val="en-US"/>
        </w:rPr>
        <w:t xml:space="preserve"> </w:t>
      </w:r>
      <w:proofErr w:type="spellStart"/>
      <w:r w:rsidRPr="005934D2">
        <w:rPr>
          <w:sz w:val="24"/>
          <w:szCs w:val="24"/>
          <w:lang w:val="en-US"/>
        </w:rPr>
        <w:t>ziren</w:t>
      </w:r>
      <w:proofErr w:type="spellEnd"/>
      <w:r w:rsidRPr="005934D2">
        <w:rPr>
          <w:sz w:val="24"/>
          <w:szCs w:val="24"/>
          <w:lang w:val="en-US"/>
        </w:rPr>
        <w:t xml:space="preserve"> </w:t>
      </w:r>
      <w:proofErr w:type="spellStart"/>
      <w:r w:rsidRPr="005934D2">
        <w:rPr>
          <w:sz w:val="24"/>
          <w:szCs w:val="24"/>
          <w:lang w:val="en-US"/>
        </w:rPr>
        <w:t>datuak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Urteko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lehenengo</w:t>
      </w:r>
      <w:proofErr w:type="spellEnd"/>
      <w:r>
        <w:rPr>
          <w:sz w:val="24"/>
          <w:szCs w:val="24"/>
          <w:lang w:val="en-US"/>
        </w:rPr>
        <w:t xml:space="preserve"> 6 </w:t>
      </w:r>
      <w:proofErr w:type="spellStart"/>
      <w:r>
        <w:rPr>
          <w:sz w:val="24"/>
          <w:szCs w:val="24"/>
          <w:lang w:val="en-US"/>
        </w:rPr>
        <w:t>hilabeteak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euritsuak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izan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ziren</w:t>
      </w:r>
      <w:proofErr w:type="spellEnd"/>
      <w:r>
        <w:rPr>
          <w:sz w:val="24"/>
          <w:szCs w:val="24"/>
          <w:lang w:val="en-US"/>
        </w:rPr>
        <w:t xml:space="preserve"> eta </w:t>
      </w:r>
      <w:proofErr w:type="spellStart"/>
      <w:r>
        <w:rPr>
          <w:sz w:val="24"/>
          <w:szCs w:val="24"/>
          <w:lang w:val="en-US"/>
        </w:rPr>
        <w:t>errekak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zeraman</w:t>
      </w:r>
      <w:proofErr w:type="spellEnd"/>
      <w:r w:rsidR="00F109FA">
        <w:rPr>
          <w:sz w:val="24"/>
          <w:szCs w:val="24"/>
          <w:lang w:val="en-US"/>
        </w:rPr>
        <w:t xml:space="preserve">, 2012an </w:t>
      </w:r>
      <w:proofErr w:type="spellStart"/>
      <w:r w:rsidR="00F109FA">
        <w:rPr>
          <w:sz w:val="24"/>
          <w:szCs w:val="24"/>
          <w:lang w:val="en-US"/>
        </w:rPr>
        <w:t>baina</w:t>
      </w:r>
      <w:proofErr w:type="spellEnd"/>
      <w:r w:rsidR="00F109FA">
        <w:rPr>
          <w:sz w:val="24"/>
          <w:szCs w:val="24"/>
          <w:lang w:val="en-US"/>
        </w:rPr>
        <w:t xml:space="preserve"> </w:t>
      </w:r>
      <w:proofErr w:type="spellStart"/>
      <w:r w:rsidR="00F109FA">
        <w:rPr>
          <w:sz w:val="24"/>
          <w:szCs w:val="24"/>
          <w:lang w:val="en-US"/>
        </w:rPr>
        <w:t>askoz</w:t>
      </w:r>
      <w:proofErr w:type="spellEnd"/>
      <w:r w:rsidR="00F109FA">
        <w:rPr>
          <w:sz w:val="24"/>
          <w:szCs w:val="24"/>
          <w:lang w:val="en-US"/>
        </w:rPr>
        <w:t xml:space="preserve"> </w:t>
      </w:r>
      <w:proofErr w:type="spellStart"/>
      <w:r w:rsidR="00F109FA">
        <w:rPr>
          <w:sz w:val="24"/>
          <w:szCs w:val="24"/>
          <w:lang w:val="en-US"/>
        </w:rPr>
        <w:t>gehiago</w:t>
      </w:r>
      <w:proofErr w:type="spellEnd"/>
      <w:r w:rsidR="00F109FA">
        <w:rPr>
          <w:sz w:val="24"/>
          <w:szCs w:val="24"/>
          <w:lang w:val="en-US"/>
        </w:rPr>
        <w:t xml:space="preserve">, ala ere , </w:t>
      </w:r>
      <w:proofErr w:type="spellStart"/>
      <w:r w:rsidR="00F109FA">
        <w:rPr>
          <w:sz w:val="24"/>
          <w:szCs w:val="24"/>
          <w:lang w:val="en-US"/>
        </w:rPr>
        <w:t>azkeneko</w:t>
      </w:r>
      <w:proofErr w:type="spellEnd"/>
      <w:r w:rsidR="00F109FA">
        <w:rPr>
          <w:sz w:val="24"/>
          <w:szCs w:val="24"/>
          <w:lang w:val="en-US"/>
        </w:rPr>
        <w:t xml:space="preserve"> 48 </w:t>
      </w:r>
      <w:proofErr w:type="spellStart"/>
      <w:r w:rsidR="00F109FA">
        <w:rPr>
          <w:sz w:val="24"/>
          <w:szCs w:val="24"/>
          <w:lang w:val="en-US"/>
        </w:rPr>
        <w:t>orduetan</w:t>
      </w:r>
      <w:proofErr w:type="spellEnd"/>
      <w:r w:rsidR="00F109FA">
        <w:rPr>
          <w:sz w:val="24"/>
          <w:szCs w:val="24"/>
          <w:lang w:val="en-US"/>
        </w:rPr>
        <w:t xml:space="preserve"> </w:t>
      </w:r>
      <w:proofErr w:type="spellStart"/>
      <w:r w:rsidR="00F109FA">
        <w:rPr>
          <w:sz w:val="24"/>
          <w:szCs w:val="24"/>
          <w:lang w:val="en-US"/>
        </w:rPr>
        <w:t>ez</w:t>
      </w:r>
      <w:proofErr w:type="spellEnd"/>
      <w:r w:rsidR="00F109FA">
        <w:rPr>
          <w:sz w:val="24"/>
          <w:szCs w:val="24"/>
          <w:lang w:val="en-US"/>
        </w:rPr>
        <w:t xml:space="preserve"> </w:t>
      </w:r>
      <w:proofErr w:type="spellStart"/>
      <w:r w:rsidR="00F109FA">
        <w:rPr>
          <w:sz w:val="24"/>
          <w:szCs w:val="24"/>
          <w:lang w:val="en-US"/>
        </w:rPr>
        <w:t>zen</w:t>
      </w:r>
      <w:proofErr w:type="spellEnd"/>
      <w:r w:rsidR="00F109FA">
        <w:rPr>
          <w:sz w:val="24"/>
          <w:szCs w:val="24"/>
          <w:lang w:val="en-US"/>
        </w:rPr>
        <w:t xml:space="preserve"> </w:t>
      </w:r>
      <w:proofErr w:type="spellStart"/>
      <w:r w:rsidR="00F109FA">
        <w:rPr>
          <w:sz w:val="24"/>
          <w:szCs w:val="24"/>
          <w:lang w:val="en-US"/>
        </w:rPr>
        <w:t>euririk</w:t>
      </w:r>
      <w:proofErr w:type="spellEnd"/>
      <w:r w:rsidR="00F109FA">
        <w:rPr>
          <w:sz w:val="24"/>
          <w:szCs w:val="24"/>
          <w:lang w:val="en-US"/>
        </w:rPr>
        <w:t xml:space="preserve"> </w:t>
      </w:r>
      <w:proofErr w:type="spellStart"/>
      <w:r w:rsidR="00F109FA">
        <w:rPr>
          <w:sz w:val="24"/>
          <w:szCs w:val="24"/>
          <w:lang w:val="en-US"/>
        </w:rPr>
        <w:t>egon</w:t>
      </w:r>
      <w:proofErr w:type="spellEnd"/>
      <w:r w:rsidR="00F109FA">
        <w:rPr>
          <w:sz w:val="24"/>
          <w:szCs w:val="24"/>
          <w:lang w:val="en-US"/>
        </w:rPr>
        <w:t xml:space="preserve">. </w:t>
      </w:r>
      <w:proofErr w:type="spellStart"/>
      <w:r w:rsidRPr="005934D2">
        <w:rPr>
          <w:sz w:val="24"/>
          <w:szCs w:val="24"/>
          <w:lang w:val="en-US"/>
        </w:rPr>
        <w:t>Errekaren</w:t>
      </w:r>
      <w:proofErr w:type="spellEnd"/>
      <w:r w:rsidRPr="005934D2">
        <w:rPr>
          <w:sz w:val="24"/>
          <w:szCs w:val="24"/>
          <w:lang w:val="en-US"/>
        </w:rPr>
        <w:t xml:space="preserve"> </w:t>
      </w:r>
      <w:proofErr w:type="spellStart"/>
      <w:r w:rsidRPr="005934D2">
        <w:rPr>
          <w:sz w:val="24"/>
          <w:szCs w:val="24"/>
          <w:lang w:val="en-US"/>
        </w:rPr>
        <w:t>bataz</w:t>
      </w:r>
      <w:proofErr w:type="spellEnd"/>
      <w:r w:rsidRPr="005934D2">
        <w:rPr>
          <w:sz w:val="24"/>
          <w:szCs w:val="24"/>
          <w:lang w:val="en-US"/>
        </w:rPr>
        <w:t xml:space="preserve"> </w:t>
      </w:r>
      <w:proofErr w:type="spellStart"/>
      <w:r w:rsidRPr="005934D2">
        <w:rPr>
          <w:sz w:val="24"/>
          <w:szCs w:val="24"/>
          <w:lang w:val="en-US"/>
        </w:rPr>
        <w:t>besteko</w:t>
      </w:r>
      <w:proofErr w:type="spellEnd"/>
      <w:r w:rsidRPr="005934D2">
        <w:rPr>
          <w:sz w:val="24"/>
          <w:szCs w:val="24"/>
          <w:lang w:val="en-US"/>
        </w:rPr>
        <w:t xml:space="preserve"> </w:t>
      </w:r>
      <w:proofErr w:type="spellStart"/>
      <w:r w:rsidRPr="005934D2">
        <w:rPr>
          <w:sz w:val="24"/>
          <w:szCs w:val="24"/>
          <w:lang w:val="en-US"/>
        </w:rPr>
        <w:t>zabalera</w:t>
      </w:r>
      <w:proofErr w:type="spellEnd"/>
      <w:r w:rsidRPr="005934D2">
        <w:rPr>
          <w:sz w:val="24"/>
          <w:szCs w:val="24"/>
          <w:lang w:val="en-US"/>
        </w:rPr>
        <w:t xml:space="preserve"> 3 </w:t>
      </w:r>
      <w:proofErr w:type="spellStart"/>
      <w:r w:rsidRPr="005934D2">
        <w:rPr>
          <w:sz w:val="24"/>
          <w:szCs w:val="24"/>
          <w:lang w:val="en-US"/>
        </w:rPr>
        <w:t>metrokoa</w:t>
      </w:r>
      <w:proofErr w:type="spellEnd"/>
      <w:r w:rsidRPr="005934D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934D2">
        <w:rPr>
          <w:sz w:val="24"/>
          <w:szCs w:val="24"/>
          <w:lang w:val="en-US"/>
        </w:rPr>
        <w:t>zen</w:t>
      </w:r>
      <w:proofErr w:type="spellEnd"/>
      <w:proofErr w:type="gramEnd"/>
      <w:r w:rsidRPr="005934D2">
        <w:rPr>
          <w:sz w:val="24"/>
          <w:szCs w:val="24"/>
          <w:lang w:val="en-US"/>
        </w:rPr>
        <w:t xml:space="preserve">, </w:t>
      </w:r>
      <w:proofErr w:type="spellStart"/>
      <w:r w:rsidRPr="005934D2">
        <w:rPr>
          <w:sz w:val="24"/>
          <w:szCs w:val="24"/>
          <w:lang w:val="en-US"/>
        </w:rPr>
        <w:t>ura</w:t>
      </w:r>
      <w:proofErr w:type="spellEnd"/>
      <w:r w:rsidRPr="005934D2">
        <w:rPr>
          <w:sz w:val="24"/>
          <w:szCs w:val="24"/>
          <w:lang w:val="en-US"/>
        </w:rPr>
        <w:t xml:space="preserve"> </w:t>
      </w:r>
      <w:proofErr w:type="spellStart"/>
      <w:r w:rsidRPr="005934D2">
        <w:rPr>
          <w:sz w:val="24"/>
          <w:szCs w:val="24"/>
          <w:lang w:val="en-US"/>
        </w:rPr>
        <w:t>nahiko</w:t>
      </w:r>
      <w:proofErr w:type="spellEnd"/>
      <w:r w:rsidRPr="005934D2">
        <w:rPr>
          <w:sz w:val="24"/>
          <w:szCs w:val="24"/>
          <w:lang w:val="en-US"/>
        </w:rPr>
        <w:t xml:space="preserve"> </w:t>
      </w:r>
      <w:proofErr w:type="spellStart"/>
      <w:r w:rsidRPr="005934D2">
        <w:rPr>
          <w:sz w:val="24"/>
          <w:szCs w:val="24"/>
          <w:lang w:val="en-US"/>
        </w:rPr>
        <w:t>gardena</w:t>
      </w:r>
      <w:proofErr w:type="spellEnd"/>
      <w:r w:rsidRPr="005934D2">
        <w:rPr>
          <w:sz w:val="24"/>
          <w:szCs w:val="24"/>
          <w:lang w:val="en-US"/>
        </w:rPr>
        <w:t xml:space="preserve"> </w:t>
      </w:r>
      <w:proofErr w:type="spellStart"/>
      <w:r w:rsidRPr="005934D2">
        <w:rPr>
          <w:sz w:val="24"/>
          <w:szCs w:val="24"/>
          <w:lang w:val="en-US"/>
        </w:rPr>
        <w:t>zen</w:t>
      </w:r>
      <w:proofErr w:type="spellEnd"/>
      <w:r w:rsidRPr="005934D2">
        <w:rPr>
          <w:sz w:val="24"/>
          <w:szCs w:val="24"/>
          <w:lang w:val="en-US"/>
        </w:rPr>
        <w:t xml:space="preserve"> eta </w:t>
      </w:r>
      <w:proofErr w:type="spellStart"/>
      <w:r w:rsidRPr="005934D2">
        <w:rPr>
          <w:sz w:val="24"/>
          <w:szCs w:val="24"/>
          <w:lang w:val="en-US"/>
        </w:rPr>
        <w:t>aurreko</w:t>
      </w:r>
      <w:proofErr w:type="spellEnd"/>
      <w:r w:rsidRPr="005934D2">
        <w:rPr>
          <w:sz w:val="24"/>
          <w:szCs w:val="24"/>
          <w:lang w:val="en-US"/>
        </w:rPr>
        <w:t xml:space="preserve"> </w:t>
      </w:r>
      <w:proofErr w:type="spellStart"/>
      <w:r w:rsidRPr="005934D2">
        <w:rPr>
          <w:sz w:val="24"/>
          <w:szCs w:val="24"/>
          <w:lang w:val="en-US"/>
        </w:rPr>
        <w:t>urtean</w:t>
      </w:r>
      <w:proofErr w:type="spellEnd"/>
      <w:r w:rsidRPr="005934D2">
        <w:rPr>
          <w:sz w:val="24"/>
          <w:szCs w:val="24"/>
          <w:lang w:val="en-US"/>
        </w:rPr>
        <w:t xml:space="preserve"> </w:t>
      </w:r>
      <w:proofErr w:type="spellStart"/>
      <w:r w:rsidRPr="005934D2">
        <w:rPr>
          <w:sz w:val="24"/>
          <w:szCs w:val="24"/>
          <w:lang w:val="en-US"/>
        </w:rPr>
        <w:t>baino</w:t>
      </w:r>
      <w:proofErr w:type="spellEnd"/>
      <w:r w:rsidRPr="005934D2">
        <w:rPr>
          <w:sz w:val="24"/>
          <w:szCs w:val="24"/>
          <w:lang w:val="en-US"/>
        </w:rPr>
        <w:t xml:space="preserve"> </w:t>
      </w:r>
      <w:proofErr w:type="spellStart"/>
      <w:r w:rsidRPr="005934D2">
        <w:rPr>
          <w:sz w:val="24"/>
          <w:szCs w:val="24"/>
          <w:lang w:val="en-US"/>
        </w:rPr>
        <w:t>ask</w:t>
      </w:r>
      <w:r>
        <w:rPr>
          <w:sz w:val="24"/>
          <w:szCs w:val="24"/>
          <w:lang w:val="en-US"/>
        </w:rPr>
        <w:t>oz</w:t>
      </w:r>
      <w:proofErr w:type="spellEnd"/>
      <w:r>
        <w:rPr>
          <w:sz w:val="24"/>
          <w:szCs w:val="24"/>
          <w:lang w:val="en-US"/>
        </w:rPr>
        <w:t xml:space="preserve"> ere </w:t>
      </w:r>
      <w:proofErr w:type="spellStart"/>
      <w:r>
        <w:rPr>
          <w:sz w:val="24"/>
          <w:szCs w:val="24"/>
          <w:lang w:val="en-US"/>
        </w:rPr>
        <w:t>higatuagoa</w:t>
      </w:r>
      <w:r w:rsidR="00F109FA">
        <w:rPr>
          <w:sz w:val="24"/>
          <w:szCs w:val="24"/>
          <w:lang w:val="en-US"/>
        </w:rPr>
        <w:t>k</w:t>
      </w:r>
      <w:proofErr w:type="spellEnd"/>
      <w:r w:rsidR="00F109FA">
        <w:rPr>
          <w:sz w:val="24"/>
          <w:szCs w:val="24"/>
          <w:lang w:val="en-US"/>
        </w:rPr>
        <w:t xml:space="preserve"> </w:t>
      </w:r>
      <w:proofErr w:type="spellStart"/>
      <w:r w:rsidR="00F109FA">
        <w:rPr>
          <w:sz w:val="24"/>
          <w:szCs w:val="24"/>
          <w:lang w:val="en-US"/>
        </w:rPr>
        <w:t>zeuden</w:t>
      </w:r>
      <w:proofErr w:type="spellEnd"/>
      <w:r w:rsidR="00F109FA">
        <w:rPr>
          <w:sz w:val="24"/>
          <w:szCs w:val="24"/>
          <w:lang w:val="en-US"/>
        </w:rPr>
        <w:t xml:space="preserve"> </w:t>
      </w:r>
      <w:proofErr w:type="spellStart"/>
      <w:r w:rsidR="00F109FA">
        <w:rPr>
          <w:sz w:val="24"/>
          <w:szCs w:val="24"/>
          <w:lang w:val="en-US"/>
        </w:rPr>
        <w:t>erriberak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Pr="005934D2">
        <w:rPr>
          <w:sz w:val="24"/>
          <w:szCs w:val="24"/>
          <w:lang w:val="en-US"/>
        </w:rPr>
        <w:t>alboko</w:t>
      </w:r>
      <w:proofErr w:type="spellEnd"/>
      <w:r w:rsidRPr="005934D2">
        <w:rPr>
          <w:sz w:val="24"/>
          <w:szCs w:val="24"/>
          <w:lang w:val="en-US"/>
        </w:rPr>
        <w:t xml:space="preserve"> </w:t>
      </w:r>
      <w:proofErr w:type="spellStart"/>
      <w:r w:rsidRPr="005934D2">
        <w:rPr>
          <w:sz w:val="24"/>
          <w:szCs w:val="24"/>
          <w:lang w:val="en-US"/>
        </w:rPr>
        <w:t>zuhaitzen</w:t>
      </w:r>
      <w:proofErr w:type="spellEnd"/>
      <w:r w:rsidRPr="005934D2">
        <w:rPr>
          <w:sz w:val="24"/>
          <w:szCs w:val="24"/>
          <w:lang w:val="en-US"/>
        </w:rPr>
        <w:t xml:space="preserve"> </w:t>
      </w:r>
      <w:proofErr w:type="spellStart"/>
      <w:r w:rsidRPr="005934D2">
        <w:rPr>
          <w:sz w:val="24"/>
          <w:szCs w:val="24"/>
          <w:lang w:val="en-US"/>
        </w:rPr>
        <w:t>sustraiak</w:t>
      </w:r>
      <w:proofErr w:type="spellEnd"/>
      <w:r w:rsidRPr="005934D2">
        <w:rPr>
          <w:sz w:val="24"/>
          <w:szCs w:val="24"/>
          <w:lang w:val="en-US"/>
        </w:rPr>
        <w:t xml:space="preserve"> </w:t>
      </w:r>
      <w:proofErr w:type="spellStart"/>
      <w:r w:rsidRPr="005934D2">
        <w:rPr>
          <w:sz w:val="24"/>
          <w:szCs w:val="24"/>
          <w:lang w:val="en-US"/>
        </w:rPr>
        <w:t>begibistan</w:t>
      </w:r>
      <w:proofErr w:type="spellEnd"/>
      <w:r w:rsidRPr="005934D2">
        <w:rPr>
          <w:sz w:val="24"/>
          <w:szCs w:val="24"/>
          <w:lang w:val="en-US"/>
        </w:rPr>
        <w:t xml:space="preserve"> </w:t>
      </w:r>
      <w:proofErr w:type="spellStart"/>
      <w:r w:rsidRPr="005934D2">
        <w:rPr>
          <w:sz w:val="24"/>
          <w:szCs w:val="24"/>
          <w:lang w:val="en-US"/>
        </w:rPr>
        <w:t>geratzen</w:t>
      </w:r>
      <w:proofErr w:type="spellEnd"/>
      <w:r w:rsidRPr="005934D2">
        <w:rPr>
          <w:sz w:val="24"/>
          <w:szCs w:val="24"/>
          <w:lang w:val="en-US"/>
        </w:rPr>
        <w:t xml:space="preserve"> </w:t>
      </w:r>
      <w:proofErr w:type="spellStart"/>
      <w:r w:rsidRPr="005934D2">
        <w:rPr>
          <w:sz w:val="24"/>
          <w:szCs w:val="24"/>
          <w:lang w:val="en-US"/>
        </w:rPr>
        <w:t>zirelarik</w:t>
      </w:r>
      <w:proofErr w:type="spellEnd"/>
      <w:r w:rsidRPr="005934D2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Errekak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irla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berriak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egin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A95C9D">
        <w:rPr>
          <w:sz w:val="24"/>
          <w:szCs w:val="24"/>
          <w:lang w:val="en-US"/>
        </w:rPr>
        <w:t>zituen</w:t>
      </w:r>
      <w:proofErr w:type="spellEnd"/>
      <w:r w:rsidR="00A95C9D">
        <w:rPr>
          <w:sz w:val="24"/>
          <w:szCs w:val="24"/>
          <w:lang w:val="en-US"/>
        </w:rPr>
        <w:t xml:space="preserve"> </w:t>
      </w:r>
      <w:proofErr w:type="spellStart"/>
      <w:r w:rsidR="00A95C9D">
        <w:rPr>
          <w:sz w:val="24"/>
          <w:szCs w:val="24"/>
          <w:lang w:val="en-US"/>
        </w:rPr>
        <w:t>sedimentuak</w:t>
      </w:r>
      <w:proofErr w:type="spellEnd"/>
      <w:r w:rsidR="00A95C9D">
        <w:rPr>
          <w:sz w:val="24"/>
          <w:szCs w:val="24"/>
          <w:lang w:val="en-US"/>
        </w:rPr>
        <w:t xml:space="preserve"> </w:t>
      </w:r>
      <w:proofErr w:type="spellStart"/>
      <w:r w:rsidR="00A95C9D">
        <w:rPr>
          <w:sz w:val="24"/>
          <w:szCs w:val="24"/>
          <w:lang w:val="en-US"/>
        </w:rPr>
        <w:t>utziz</w:t>
      </w:r>
      <w:proofErr w:type="spellEnd"/>
      <w:r w:rsidR="00A95C9D">
        <w:rPr>
          <w:sz w:val="24"/>
          <w:szCs w:val="24"/>
          <w:lang w:val="en-US"/>
        </w:rPr>
        <w:t xml:space="preserve">: </w:t>
      </w:r>
      <w:proofErr w:type="spellStart"/>
      <w:r w:rsidR="00A95C9D">
        <w:rPr>
          <w:sz w:val="24"/>
          <w:szCs w:val="24"/>
          <w:lang w:val="en-US"/>
        </w:rPr>
        <w:t>frontoiaren</w:t>
      </w:r>
      <w:proofErr w:type="spellEnd"/>
      <w:r w:rsidR="00A95C9D">
        <w:rPr>
          <w:sz w:val="24"/>
          <w:szCs w:val="24"/>
          <w:lang w:val="en-US"/>
        </w:rPr>
        <w:t xml:space="preserve"> </w:t>
      </w:r>
      <w:proofErr w:type="spellStart"/>
      <w:r w:rsidR="00A95C9D">
        <w:rPr>
          <w:sz w:val="24"/>
          <w:szCs w:val="24"/>
          <w:lang w:val="en-US"/>
        </w:rPr>
        <w:t>iturrian</w:t>
      </w:r>
      <w:proofErr w:type="spellEnd"/>
      <w:r w:rsidR="00A95C9D">
        <w:rPr>
          <w:sz w:val="24"/>
          <w:szCs w:val="24"/>
          <w:lang w:val="en-US"/>
        </w:rPr>
        <w:t xml:space="preserve"> eta </w:t>
      </w:r>
      <w:proofErr w:type="spellStart"/>
      <w:r w:rsidR="00A95C9D">
        <w:rPr>
          <w:sz w:val="24"/>
          <w:szCs w:val="24"/>
          <w:lang w:val="en-US"/>
        </w:rPr>
        <w:t>argarekin</w:t>
      </w:r>
      <w:proofErr w:type="spellEnd"/>
      <w:r w:rsidR="00A95C9D">
        <w:rPr>
          <w:sz w:val="24"/>
          <w:szCs w:val="24"/>
          <w:lang w:val="en-US"/>
        </w:rPr>
        <w:t xml:space="preserve"> </w:t>
      </w:r>
      <w:proofErr w:type="spellStart"/>
      <w:r w:rsidR="00A95C9D">
        <w:rPr>
          <w:sz w:val="24"/>
          <w:szCs w:val="24"/>
          <w:lang w:val="en-US"/>
        </w:rPr>
        <w:t>aurkitzen</w:t>
      </w:r>
      <w:proofErr w:type="spellEnd"/>
      <w:r w:rsidR="00A95C9D">
        <w:rPr>
          <w:sz w:val="24"/>
          <w:szCs w:val="24"/>
          <w:lang w:val="en-US"/>
        </w:rPr>
        <w:t xml:space="preserve"> den </w:t>
      </w:r>
      <w:proofErr w:type="spellStart"/>
      <w:r w:rsidR="00A95C9D">
        <w:rPr>
          <w:sz w:val="24"/>
          <w:szCs w:val="24"/>
          <w:lang w:val="en-US"/>
        </w:rPr>
        <w:t>lekuan</w:t>
      </w:r>
      <w:proofErr w:type="spellEnd"/>
      <w:r w:rsidR="00A95C9D">
        <w:rPr>
          <w:sz w:val="24"/>
          <w:szCs w:val="24"/>
          <w:lang w:val="en-US"/>
        </w:rPr>
        <w:t xml:space="preserve">. </w:t>
      </w:r>
      <w:r w:rsidR="00F109FA">
        <w:rPr>
          <w:sz w:val="24"/>
          <w:szCs w:val="24"/>
          <w:lang w:val="en-US"/>
        </w:rPr>
        <w:t xml:space="preserve">Poza </w:t>
      </w:r>
      <w:proofErr w:type="spellStart"/>
      <w:r w:rsidR="00F109FA">
        <w:rPr>
          <w:sz w:val="24"/>
          <w:szCs w:val="24"/>
          <w:lang w:val="en-US"/>
        </w:rPr>
        <w:t>berriak</w:t>
      </w:r>
      <w:proofErr w:type="spellEnd"/>
      <w:r w:rsidR="00F109FA">
        <w:rPr>
          <w:sz w:val="24"/>
          <w:szCs w:val="24"/>
          <w:lang w:val="en-US"/>
        </w:rPr>
        <w:t xml:space="preserve"> eta </w:t>
      </w:r>
      <w:proofErr w:type="spellStart"/>
      <w:proofErr w:type="gramStart"/>
      <w:r w:rsidR="00F109FA">
        <w:rPr>
          <w:sz w:val="24"/>
          <w:szCs w:val="24"/>
          <w:lang w:val="en-US"/>
        </w:rPr>
        <w:t>ur</w:t>
      </w:r>
      <w:proofErr w:type="spellEnd"/>
      <w:proofErr w:type="gramEnd"/>
      <w:r w:rsidR="00F109FA">
        <w:rPr>
          <w:sz w:val="24"/>
          <w:szCs w:val="24"/>
          <w:lang w:val="en-US"/>
        </w:rPr>
        <w:t xml:space="preserve"> </w:t>
      </w:r>
      <w:proofErr w:type="spellStart"/>
      <w:r w:rsidR="00F109FA">
        <w:rPr>
          <w:sz w:val="24"/>
          <w:szCs w:val="24"/>
          <w:lang w:val="en-US"/>
        </w:rPr>
        <w:t>korronte</w:t>
      </w:r>
      <w:proofErr w:type="spellEnd"/>
      <w:r w:rsidR="00F109FA">
        <w:rPr>
          <w:sz w:val="24"/>
          <w:szCs w:val="24"/>
          <w:lang w:val="en-US"/>
        </w:rPr>
        <w:t xml:space="preserve"> “</w:t>
      </w:r>
      <w:proofErr w:type="spellStart"/>
      <w:r w:rsidR="00F109FA">
        <w:rPr>
          <w:sz w:val="24"/>
          <w:szCs w:val="24"/>
          <w:lang w:val="en-US"/>
        </w:rPr>
        <w:t>indartsuak</w:t>
      </w:r>
      <w:proofErr w:type="spellEnd"/>
      <w:r w:rsidR="00F109FA">
        <w:rPr>
          <w:sz w:val="24"/>
          <w:szCs w:val="24"/>
          <w:lang w:val="en-US"/>
        </w:rPr>
        <w:t xml:space="preserve">” </w:t>
      </w:r>
      <w:proofErr w:type="spellStart"/>
      <w:r w:rsidR="00F109FA">
        <w:rPr>
          <w:sz w:val="24"/>
          <w:szCs w:val="24"/>
          <w:lang w:val="en-US"/>
        </w:rPr>
        <w:t>aurkitu</w:t>
      </w:r>
      <w:proofErr w:type="spellEnd"/>
      <w:r w:rsidR="00F109FA">
        <w:rPr>
          <w:sz w:val="24"/>
          <w:szCs w:val="24"/>
          <w:lang w:val="en-US"/>
        </w:rPr>
        <w:t xml:space="preserve"> </w:t>
      </w:r>
      <w:proofErr w:type="spellStart"/>
      <w:r w:rsidR="00F109FA">
        <w:rPr>
          <w:sz w:val="24"/>
          <w:szCs w:val="24"/>
          <w:lang w:val="en-US"/>
        </w:rPr>
        <w:t>genituen</w:t>
      </w:r>
      <w:proofErr w:type="spellEnd"/>
      <w:r w:rsidR="00F109FA">
        <w:rPr>
          <w:sz w:val="24"/>
          <w:szCs w:val="24"/>
          <w:lang w:val="en-US"/>
        </w:rPr>
        <w:t xml:space="preserve"> ere.</w:t>
      </w:r>
    </w:p>
    <w:p w:rsidR="006172B5" w:rsidRDefault="006172B5" w:rsidP="005934D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Errekara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isuritzen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duten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ezberdinak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ikusi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genituen</w:t>
      </w:r>
      <w:proofErr w:type="spellEnd"/>
      <w:r>
        <w:rPr>
          <w:sz w:val="24"/>
          <w:szCs w:val="24"/>
          <w:lang w:val="en-US"/>
        </w:rPr>
        <w:t xml:space="preserve">; </w:t>
      </w:r>
      <w:proofErr w:type="spellStart"/>
      <w:r>
        <w:rPr>
          <w:sz w:val="24"/>
          <w:szCs w:val="24"/>
          <w:lang w:val="en-US"/>
        </w:rPr>
        <w:t>gehienak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ura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biltzen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dutela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dirudi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baina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Gareseko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diskotekaren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ondoan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dagoen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zubiaren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azpian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susmagarri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batzuk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ikusi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ditugu</w:t>
      </w:r>
      <w:proofErr w:type="spellEnd"/>
      <w:r>
        <w:rPr>
          <w:sz w:val="24"/>
          <w:szCs w:val="24"/>
          <w:lang w:val="en-US"/>
        </w:rPr>
        <w:t xml:space="preserve"> ere… </w:t>
      </w:r>
      <w:proofErr w:type="spellStart"/>
      <w:r>
        <w:rPr>
          <w:sz w:val="24"/>
          <w:szCs w:val="24"/>
          <w:lang w:val="en-US"/>
        </w:rPr>
        <w:t>ez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dakigu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botako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hoiek</w:t>
      </w:r>
      <w:proofErr w:type="spellEnd"/>
      <w:r>
        <w:rPr>
          <w:sz w:val="24"/>
          <w:szCs w:val="24"/>
          <w:lang w:val="en-US"/>
        </w:rPr>
        <w:t>.</w:t>
      </w:r>
    </w:p>
    <w:p w:rsidR="006F7D30" w:rsidRDefault="006172B5" w:rsidP="005934D2">
      <w:pPr>
        <w:rPr>
          <w:sz w:val="24"/>
          <w:szCs w:val="24"/>
          <w:lang w:val="en-US"/>
        </w:rPr>
      </w:pPr>
      <w:r w:rsidRPr="006F7D30">
        <w:rPr>
          <w:sz w:val="24"/>
          <w:szCs w:val="24"/>
          <w:lang w:val="en-US"/>
        </w:rPr>
        <w:t xml:space="preserve">LANDARETZA: </w:t>
      </w:r>
      <w:proofErr w:type="spellStart"/>
      <w:r w:rsidRPr="006F7D30">
        <w:rPr>
          <w:sz w:val="24"/>
          <w:szCs w:val="24"/>
          <w:lang w:val="en-US"/>
        </w:rPr>
        <w:t>Makal</w:t>
      </w:r>
      <w:proofErr w:type="spellEnd"/>
      <w:r w:rsidRPr="006F7D30">
        <w:rPr>
          <w:sz w:val="24"/>
          <w:szCs w:val="24"/>
          <w:lang w:val="en-US"/>
        </w:rPr>
        <w:t xml:space="preserve"> </w:t>
      </w:r>
      <w:proofErr w:type="spellStart"/>
      <w:r w:rsidRPr="006F7D30">
        <w:rPr>
          <w:sz w:val="24"/>
          <w:szCs w:val="24"/>
          <w:lang w:val="en-US"/>
        </w:rPr>
        <w:t>kanadiarra</w:t>
      </w:r>
      <w:proofErr w:type="spellEnd"/>
      <w:r w:rsidRPr="006F7D30">
        <w:rPr>
          <w:sz w:val="24"/>
          <w:szCs w:val="24"/>
          <w:lang w:val="en-US"/>
        </w:rPr>
        <w:t xml:space="preserve">, </w:t>
      </w:r>
      <w:proofErr w:type="spellStart"/>
      <w:r w:rsidRPr="006F7D30">
        <w:rPr>
          <w:sz w:val="24"/>
          <w:szCs w:val="24"/>
          <w:lang w:val="en-US"/>
        </w:rPr>
        <w:t>Zume</w:t>
      </w:r>
      <w:proofErr w:type="spellEnd"/>
      <w:r w:rsidRPr="006F7D30">
        <w:rPr>
          <w:sz w:val="24"/>
          <w:szCs w:val="24"/>
          <w:lang w:val="en-US"/>
        </w:rPr>
        <w:t xml:space="preserve"> </w:t>
      </w:r>
      <w:proofErr w:type="spellStart"/>
      <w:r w:rsidRPr="006F7D30">
        <w:rPr>
          <w:sz w:val="24"/>
          <w:szCs w:val="24"/>
          <w:lang w:val="en-US"/>
        </w:rPr>
        <w:t>zuria</w:t>
      </w:r>
      <w:proofErr w:type="spellEnd"/>
      <w:r w:rsidRPr="006F7D30">
        <w:rPr>
          <w:sz w:val="24"/>
          <w:szCs w:val="24"/>
          <w:lang w:val="en-US"/>
        </w:rPr>
        <w:t xml:space="preserve">, </w:t>
      </w:r>
      <w:proofErr w:type="spellStart"/>
      <w:r w:rsidR="006F7D30" w:rsidRPr="006F7D30">
        <w:rPr>
          <w:sz w:val="24"/>
          <w:szCs w:val="24"/>
          <w:lang w:val="en-US"/>
        </w:rPr>
        <w:t>itzal</w:t>
      </w:r>
      <w:proofErr w:type="spellEnd"/>
      <w:r w:rsidR="006F7D30" w:rsidRPr="006F7D30">
        <w:rPr>
          <w:sz w:val="24"/>
          <w:szCs w:val="24"/>
          <w:lang w:val="en-US"/>
        </w:rPr>
        <w:t xml:space="preserve"> </w:t>
      </w:r>
      <w:proofErr w:type="spellStart"/>
      <w:r w:rsidR="006F7D30" w:rsidRPr="006F7D30">
        <w:rPr>
          <w:sz w:val="24"/>
          <w:szCs w:val="24"/>
          <w:lang w:val="en-US"/>
        </w:rPr>
        <w:t>bananondoa</w:t>
      </w:r>
      <w:proofErr w:type="spellEnd"/>
      <w:r w:rsidR="006F7D30" w:rsidRPr="006F7D30">
        <w:rPr>
          <w:sz w:val="24"/>
          <w:szCs w:val="24"/>
          <w:lang w:val="en-US"/>
        </w:rPr>
        <w:t xml:space="preserve">, </w:t>
      </w:r>
      <w:proofErr w:type="spellStart"/>
      <w:r w:rsidR="006F7D30" w:rsidRPr="006F7D30">
        <w:rPr>
          <w:sz w:val="24"/>
          <w:szCs w:val="24"/>
          <w:lang w:val="en-US"/>
        </w:rPr>
        <w:t>Elorri</w:t>
      </w:r>
      <w:proofErr w:type="spellEnd"/>
      <w:r w:rsidR="006F7D30" w:rsidRPr="006F7D30">
        <w:rPr>
          <w:sz w:val="24"/>
          <w:szCs w:val="24"/>
          <w:lang w:val="en-US"/>
        </w:rPr>
        <w:t xml:space="preserve"> </w:t>
      </w:r>
      <w:proofErr w:type="spellStart"/>
      <w:r w:rsidR="006F7D30" w:rsidRPr="006F7D30">
        <w:rPr>
          <w:sz w:val="24"/>
          <w:szCs w:val="24"/>
          <w:lang w:val="en-US"/>
        </w:rPr>
        <w:t>zuria</w:t>
      </w:r>
      <w:proofErr w:type="spellEnd"/>
      <w:r w:rsidR="006F7D30" w:rsidRPr="006F7D30">
        <w:rPr>
          <w:sz w:val="24"/>
          <w:szCs w:val="24"/>
          <w:lang w:val="en-US"/>
        </w:rPr>
        <w:t xml:space="preserve">, </w:t>
      </w:r>
      <w:proofErr w:type="spellStart"/>
      <w:r w:rsidR="006F7D30" w:rsidRPr="006F7D30">
        <w:rPr>
          <w:sz w:val="24"/>
          <w:szCs w:val="24"/>
          <w:lang w:val="en-US"/>
        </w:rPr>
        <w:t>Sasiak</w:t>
      </w:r>
      <w:proofErr w:type="spellEnd"/>
      <w:r w:rsidR="006F7D30" w:rsidRPr="006F7D30">
        <w:rPr>
          <w:sz w:val="24"/>
          <w:szCs w:val="24"/>
          <w:lang w:val="en-US"/>
        </w:rPr>
        <w:t xml:space="preserve">, </w:t>
      </w:r>
      <w:proofErr w:type="spellStart"/>
      <w:r w:rsidR="006F7D30" w:rsidRPr="006F7D30">
        <w:rPr>
          <w:sz w:val="24"/>
          <w:szCs w:val="24"/>
          <w:lang w:val="en-US"/>
        </w:rPr>
        <w:t>lezka</w:t>
      </w:r>
      <w:proofErr w:type="spellEnd"/>
      <w:r w:rsidR="006F7D30" w:rsidRPr="006F7D30">
        <w:rPr>
          <w:sz w:val="24"/>
          <w:szCs w:val="24"/>
          <w:lang w:val="en-US"/>
        </w:rPr>
        <w:t xml:space="preserve">, </w:t>
      </w:r>
      <w:proofErr w:type="spellStart"/>
      <w:r w:rsidR="006F7D30" w:rsidRPr="006F7D30">
        <w:rPr>
          <w:sz w:val="24"/>
          <w:szCs w:val="24"/>
          <w:lang w:val="en-US"/>
        </w:rPr>
        <w:t>kanabera</w:t>
      </w:r>
      <w:r w:rsidR="006F7D30">
        <w:rPr>
          <w:sz w:val="24"/>
          <w:szCs w:val="24"/>
          <w:lang w:val="en-US"/>
        </w:rPr>
        <w:t>k</w:t>
      </w:r>
      <w:proofErr w:type="spellEnd"/>
      <w:r w:rsidR="006F7D30">
        <w:rPr>
          <w:sz w:val="24"/>
          <w:szCs w:val="24"/>
          <w:lang w:val="en-US"/>
        </w:rPr>
        <w:t>…</w:t>
      </w:r>
      <w:r w:rsidR="006F7D30" w:rsidRPr="006F7D30">
        <w:rPr>
          <w:sz w:val="24"/>
          <w:szCs w:val="24"/>
          <w:lang w:val="en-US"/>
        </w:rPr>
        <w:t xml:space="preserve"> </w:t>
      </w:r>
    </w:p>
    <w:p w:rsidR="006172B5" w:rsidRDefault="006F7D30" w:rsidP="005934D2">
      <w:pPr>
        <w:rPr>
          <w:sz w:val="24"/>
          <w:szCs w:val="24"/>
        </w:rPr>
      </w:pPr>
      <w:r w:rsidRPr="006F7D30">
        <w:rPr>
          <w:sz w:val="24"/>
          <w:szCs w:val="24"/>
        </w:rPr>
        <w:t xml:space="preserve">ANIMALIAK: </w:t>
      </w:r>
      <w:proofErr w:type="spellStart"/>
      <w:r w:rsidRPr="006F7D30">
        <w:rPr>
          <w:sz w:val="24"/>
          <w:szCs w:val="24"/>
        </w:rPr>
        <w:t>Kastorea</w:t>
      </w:r>
      <w:proofErr w:type="spellEnd"/>
      <w:r w:rsidRPr="006F7D30">
        <w:rPr>
          <w:sz w:val="24"/>
          <w:szCs w:val="24"/>
        </w:rPr>
        <w:t xml:space="preserve">, </w:t>
      </w:r>
      <w:proofErr w:type="spellStart"/>
      <w:r w:rsidRPr="006F7D30">
        <w:rPr>
          <w:sz w:val="24"/>
          <w:szCs w:val="24"/>
        </w:rPr>
        <w:t>suge</w:t>
      </w:r>
      <w:proofErr w:type="spellEnd"/>
      <w:r w:rsidRPr="006F7D30">
        <w:rPr>
          <w:sz w:val="24"/>
          <w:szCs w:val="24"/>
        </w:rPr>
        <w:t xml:space="preserve"> </w:t>
      </w:r>
      <w:proofErr w:type="spellStart"/>
      <w:r w:rsidRPr="006F7D30">
        <w:rPr>
          <w:sz w:val="24"/>
          <w:szCs w:val="24"/>
        </w:rPr>
        <w:t>gorbatadun</w:t>
      </w:r>
      <w:proofErr w:type="spellEnd"/>
      <w:r w:rsidRPr="006F7D30">
        <w:rPr>
          <w:sz w:val="24"/>
          <w:szCs w:val="24"/>
        </w:rPr>
        <w:t xml:space="preserve">, </w:t>
      </w:r>
      <w:proofErr w:type="spellStart"/>
      <w:r w:rsidRPr="006F7D30">
        <w:rPr>
          <w:sz w:val="24"/>
          <w:szCs w:val="24"/>
        </w:rPr>
        <w:t>karramarro</w:t>
      </w:r>
      <w:proofErr w:type="spellEnd"/>
      <w:r w:rsidRPr="006F7D30">
        <w:rPr>
          <w:sz w:val="24"/>
          <w:szCs w:val="24"/>
        </w:rPr>
        <w:t xml:space="preserve"> “señal”, </w:t>
      </w:r>
      <w:proofErr w:type="spellStart"/>
      <w:r w:rsidRPr="006F7D30">
        <w:rPr>
          <w:sz w:val="24"/>
          <w:szCs w:val="24"/>
        </w:rPr>
        <w:t>zozoa</w:t>
      </w:r>
      <w:proofErr w:type="spellEnd"/>
      <w:r w:rsidRPr="006F7D3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handia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45142">
        <w:rPr>
          <w:sz w:val="24"/>
          <w:szCs w:val="24"/>
        </w:rPr>
        <w:t>kaskabeltza</w:t>
      </w:r>
      <w:proofErr w:type="spellEnd"/>
      <w:r w:rsidR="00B45142">
        <w:rPr>
          <w:sz w:val="24"/>
          <w:szCs w:val="24"/>
        </w:rPr>
        <w:t xml:space="preserve">, </w:t>
      </w:r>
      <w:proofErr w:type="spellStart"/>
      <w:r w:rsidR="00B45142">
        <w:rPr>
          <w:sz w:val="24"/>
          <w:szCs w:val="24"/>
        </w:rPr>
        <w:t>sorbeltza</w:t>
      </w:r>
      <w:proofErr w:type="spellEnd"/>
      <w:r w:rsidR="00B45142">
        <w:rPr>
          <w:sz w:val="24"/>
          <w:szCs w:val="24"/>
        </w:rPr>
        <w:t>, Alburno, “</w:t>
      </w:r>
      <w:proofErr w:type="spellStart"/>
      <w:r w:rsidR="00B45142">
        <w:rPr>
          <w:sz w:val="24"/>
          <w:szCs w:val="24"/>
        </w:rPr>
        <w:t>Chichin</w:t>
      </w:r>
      <w:proofErr w:type="spellEnd"/>
      <w:r w:rsidR="00B45142">
        <w:rPr>
          <w:sz w:val="24"/>
          <w:szCs w:val="24"/>
        </w:rPr>
        <w:t>”…</w:t>
      </w:r>
      <w:r w:rsidR="006172B5" w:rsidRPr="006F7D30">
        <w:rPr>
          <w:sz w:val="24"/>
          <w:szCs w:val="24"/>
        </w:rPr>
        <w:t xml:space="preserve"> </w:t>
      </w:r>
    </w:p>
    <w:p w:rsidR="00D315E4" w:rsidRPr="00D315E4" w:rsidRDefault="00D315E4" w:rsidP="005934D2">
      <w:pPr>
        <w:rPr>
          <w:sz w:val="24"/>
          <w:szCs w:val="24"/>
        </w:rPr>
      </w:pPr>
      <w:proofErr w:type="gramStart"/>
      <w:r w:rsidRPr="00D315E4">
        <w:rPr>
          <w:b/>
          <w:sz w:val="24"/>
          <w:szCs w:val="24"/>
          <w:lang w:val="en-US"/>
        </w:rPr>
        <w:t xml:space="preserve">-2014an, </w:t>
      </w:r>
      <w:proofErr w:type="spellStart"/>
      <w:r w:rsidRPr="00D315E4">
        <w:rPr>
          <w:sz w:val="24"/>
          <w:szCs w:val="24"/>
          <w:lang w:val="en-US"/>
        </w:rPr>
        <w:t>ekainaren</w:t>
      </w:r>
      <w:proofErr w:type="spellEnd"/>
      <w:r w:rsidRPr="00D315E4">
        <w:rPr>
          <w:sz w:val="24"/>
          <w:szCs w:val="24"/>
          <w:lang w:val="en-US"/>
        </w:rPr>
        <w:t xml:space="preserve"> 15ean </w:t>
      </w:r>
      <w:proofErr w:type="spellStart"/>
      <w:r w:rsidRPr="00D315E4">
        <w:rPr>
          <w:sz w:val="24"/>
          <w:szCs w:val="24"/>
          <w:lang w:val="en-US"/>
        </w:rPr>
        <w:t>hartu</w:t>
      </w:r>
      <w:proofErr w:type="spellEnd"/>
      <w:r w:rsidRPr="00D315E4">
        <w:rPr>
          <w:sz w:val="24"/>
          <w:szCs w:val="24"/>
          <w:lang w:val="en-US"/>
        </w:rPr>
        <w:t xml:space="preserve"> </w:t>
      </w:r>
      <w:proofErr w:type="spellStart"/>
      <w:r w:rsidRPr="00D315E4">
        <w:rPr>
          <w:sz w:val="24"/>
          <w:szCs w:val="24"/>
          <w:lang w:val="en-US"/>
        </w:rPr>
        <w:t>ziren</w:t>
      </w:r>
      <w:proofErr w:type="spellEnd"/>
      <w:r w:rsidRPr="00D315E4">
        <w:rPr>
          <w:sz w:val="24"/>
          <w:szCs w:val="24"/>
          <w:lang w:val="en-US"/>
        </w:rPr>
        <w:t xml:space="preserve"> </w:t>
      </w:r>
      <w:proofErr w:type="spellStart"/>
      <w:r w:rsidRPr="00D315E4">
        <w:rPr>
          <w:sz w:val="24"/>
          <w:szCs w:val="24"/>
          <w:lang w:val="en-US"/>
        </w:rPr>
        <w:t>datuak</w:t>
      </w:r>
      <w:proofErr w:type="spellEnd"/>
      <w:r w:rsidRPr="00D315E4">
        <w:rPr>
          <w:sz w:val="24"/>
          <w:szCs w:val="24"/>
          <w:lang w:val="en-US"/>
        </w:rPr>
        <w:t>.</w:t>
      </w:r>
      <w:proofErr w:type="gramEnd"/>
      <w:r w:rsidRPr="00D315E4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Iaz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baino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askoz</w:t>
      </w:r>
      <w:proofErr w:type="spellEnd"/>
      <w:r>
        <w:rPr>
          <w:sz w:val="24"/>
          <w:szCs w:val="24"/>
          <w:lang w:val="en-US"/>
        </w:rPr>
        <w:t xml:space="preserve"> ere </w:t>
      </w:r>
      <w:proofErr w:type="spellStart"/>
      <w:r>
        <w:rPr>
          <w:sz w:val="24"/>
          <w:szCs w:val="24"/>
          <w:lang w:val="en-US"/>
        </w:rPr>
        <w:t>euri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gutxiago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egin</w:t>
      </w:r>
      <w:proofErr w:type="spellEnd"/>
      <w:r>
        <w:rPr>
          <w:sz w:val="24"/>
          <w:szCs w:val="24"/>
          <w:lang w:val="en-US"/>
        </w:rPr>
        <w:t xml:space="preserve"> du </w:t>
      </w:r>
      <w:proofErr w:type="spellStart"/>
      <w:r>
        <w:rPr>
          <w:sz w:val="24"/>
          <w:szCs w:val="24"/>
          <w:lang w:val="en-US"/>
        </w:rPr>
        <w:t>azkeneko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hilabeteetan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Errekara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joan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ginen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aurreko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egunetan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zuen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euririk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egin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 w:rsidRPr="00D315E4">
        <w:rPr>
          <w:sz w:val="24"/>
          <w:szCs w:val="24"/>
        </w:rPr>
        <w:t>Iaz</w:t>
      </w:r>
      <w:proofErr w:type="spellEnd"/>
      <w:r w:rsidRPr="00D315E4">
        <w:rPr>
          <w:sz w:val="24"/>
          <w:szCs w:val="24"/>
        </w:rPr>
        <w:t xml:space="preserve"> </w:t>
      </w:r>
      <w:proofErr w:type="spellStart"/>
      <w:r w:rsidRPr="00D315E4">
        <w:rPr>
          <w:sz w:val="24"/>
          <w:szCs w:val="24"/>
        </w:rPr>
        <w:t>baino</w:t>
      </w:r>
      <w:proofErr w:type="spellEnd"/>
      <w:r w:rsidRPr="00D315E4">
        <w:rPr>
          <w:sz w:val="24"/>
          <w:szCs w:val="24"/>
        </w:rPr>
        <w:t xml:space="preserve"> </w:t>
      </w:r>
      <w:proofErr w:type="spellStart"/>
      <w:r w:rsidRPr="00D315E4">
        <w:rPr>
          <w:sz w:val="24"/>
          <w:szCs w:val="24"/>
        </w:rPr>
        <w:t>ur</w:t>
      </w:r>
      <w:proofErr w:type="spellEnd"/>
      <w:r w:rsidRPr="00D315E4">
        <w:rPr>
          <w:sz w:val="24"/>
          <w:szCs w:val="24"/>
        </w:rPr>
        <w:t xml:space="preserve"> </w:t>
      </w:r>
      <w:proofErr w:type="spellStart"/>
      <w:r w:rsidRPr="00D315E4">
        <w:rPr>
          <w:sz w:val="24"/>
          <w:szCs w:val="24"/>
        </w:rPr>
        <w:t>gutxiago</w:t>
      </w:r>
      <w:proofErr w:type="spellEnd"/>
      <w:r w:rsidRPr="00D315E4">
        <w:rPr>
          <w:sz w:val="24"/>
          <w:szCs w:val="24"/>
        </w:rPr>
        <w:t xml:space="preserve"> </w:t>
      </w:r>
      <w:proofErr w:type="spellStart"/>
      <w:r w:rsidRPr="00D315E4">
        <w:rPr>
          <w:sz w:val="24"/>
          <w:szCs w:val="24"/>
        </w:rPr>
        <w:t>dakar</w:t>
      </w:r>
      <w:proofErr w:type="spellEnd"/>
      <w:r w:rsidRPr="00D315E4">
        <w:rPr>
          <w:sz w:val="24"/>
          <w:szCs w:val="24"/>
        </w:rPr>
        <w:t xml:space="preserve"> </w:t>
      </w:r>
      <w:proofErr w:type="spellStart"/>
      <w:r w:rsidRPr="00D315E4">
        <w:rPr>
          <w:sz w:val="24"/>
          <w:szCs w:val="24"/>
        </w:rPr>
        <w:t>erreka</w:t>
      </w:r>
      <w:proofErr w:type="spellEnd"/>
      <w:r w:rsidRPr="00D315E4">
        <w:rPr>
          <w:sz w:val="24"/>
          <w:szCs w:val="24"/>
        </w:rPr>
        <w:t xml:space="preserve"> eta </w:t>
      </w:r>
      <w:proofErr w:type="spellStart"/>
      <w:r w:rsidRPr="00D315E4">
        <w:rPr>
          <w:sz w:val="24"/>
          <w:szCs w:val="24"/>
        </w:rPr>
        <w:t>baina</w:t>
      </w:r>
      <w:proofErr w:type="spellEnd"/>
      <w:r w:rsidRPr="00D315E4">
        <w:rPr>
          <w:sz w:val="24"/>
          <w:szCs w:val="24"/>
        </w:rPr>
        <w:t xml:space="preserve"> </w:t>
      </w:r>
      <w:proofErr w:type="spellStart"/>
      <w:r w:rsidRPr="00D315E4">
        <w:rPr>
          <w:sz w:val="24"/>
          <w:szCs w:val="24"/>
        </w:rPr>
        <w:t>er</w:t>
      </w:r>
      <w:r>
        <w:rPr>
          <w:sz w:val="24"/>
          <w:szCs w:val="24"/>
        </w:rPr>
        <w:t>rekaren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zabalera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berdintsua</w:t>
      </w:r>
      <w:proofErr w:type="spellEnd"/>
      <w:r>
        <w:rPr>
          <w:sz w:val="24"/>
          <w:szCs w:val="24"/>
        </w:rPr>
        <w:t xml:space="preserve"> da, </w:t>
      </w:r>
      <w:proofErr w:type="spellStart"/>
      <w:r>
        <w:rPr>
          <w:sz w:val="24"/>
          <w:szCs w:val="24"/>
        </w:rPr>
        <w:t>hori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sortutako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sedimentu</w:t>
      </w:r>
      <w:proofErr w:type="spellEnd"/>
      <w:r>
        <w:rPr>
          <w:sz w:val="24"/>
          <w:szCs w:val="24"/>
        </w:rPr>
        <w:t xml:space="preserve"> irla </w:t>
      </w:r>
      <w:proofErr w:type="spellStart"/>
      <w:r>
        <w:rPr>
          <w:sz w:val="24"/>
          <w:szCs w:val="24"/>
        </w:rPr>
        <w:t>hoiek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desagertu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Aurten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eroritako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zuhaitz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gehiago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aurkitu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ditugu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errekaren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erdian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ibilbidea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oztopatzen</w:t>
      </w:r>
      <w:proofErr w:type="spellEnd"/>
      <w:r w:rsidR="00B54FE5">
        <w:rPr>
          <w:sz w:val="24"/>
          <w:szCs w:val="24"/>
        </w:rPr>
        <w:t xml:space="preserve"> (3), eta </w:t>
      </w:r>
      <w:proofErr w:type="spellStart"/>
      <w:r w:rsidR="00B54FE5">
        <w:rPr>
          <w:sz w:val="24"/>
          <w:szCs w:val="24"/>
        </w:rPr>
        <w:t>erreparadoreko</w:t>
      </w:r>
      <w:proofErr w:type="spellEnd"/>
      <w:r w:rsidR="00B54FE5">
        <w:rPr>
          <w:sz w:val="24"/>
          <w:szCs w:val="24"/>
        </w:rPr>
        <w:t xml:space="preserve"> zubia </w:t>
      </w:r>
      <w:proofErr w:type="spellStart"/>
      <w:r w:rsidR="00B54FE5">
        <w:rPr>
          <w:sz w:val="24"/>
          <w:szCs w:val="24"/>
        </w:rPr>
        <w:lastRenderedPageBreak/>
        <w:t>adarrez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beteta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zegoenez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ezin</w:t>
      </w:r>
      <w:proofErr w:type="spellEnd"/>
      <w:r w:rsidR="00B54FE5">
        <w:rPr>
          <w:sz w:val="24"/>
          <w:szCs w:val="24"/>
        </w:rPr>
        <w:t xml:space="preserve"> izan </w:t>
      </w:r>
      <w:proofErr w:type="spellStart"/>
      <w:r w:rsidR="00B54FE5">
        <w:rPr>
          <w:sz w:val="24"/>
          <w:szCs w:val="24"/>
        </w:rPr>
        <w:t>genuen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azpitik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pasatu</w:t>
      </w:r>
      <w:proofErr w:type="spellEnd"/>
      <w:r w:rsidR="00B54FE5">
        <w:rPr>
          <w:sz w:val="24"/>
          <w:szCs w:val="24"/>
        </w:rPr>
        <w:t xml:space="preserve">. </w:t>
      </w:r>
      <w:proofErr w:type="spellStart"/>
      <w:r w:rsidR="00B54FE5">
        <w:rPr>
          <w:sz w:val="24"/>
          <w:szCs w:val="24"/>
        </w:rPr>
        <w:t>Landaretza</w:t>
      </w:r>
      <w:proofErr w:type="spellEnd"/>
      <w:r w:rsidR="00B54FE5">
        <w:rPr>
          <w:sz w:val="24"/>
          <w:szCs w:val="24"/>
        </w:rPr>
        <w:t xml:space="preserve"> eta </w:t>
      </w:r>
      <w:proofErr w:type="spellStart"/>
      <w:r w:rsidR="00B54FE5">
        <w:rPr>
          <w:sz w:val="24"/>
          <w:szCs w:val="24"/>
        </w:rPr>
        <w:t>animalietan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ez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dugu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aldaketa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handirik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nabaritu</w:t>
      </w:r>
      <w:proofErr w:type="spellEnd"/>
      <w:r w:rsidR="00B54FE5">
        <w:rPr>
          <w:sz w:val="24"/>
          <w:szCs w:val="24"/>
        </w:rPr>
        <w:t xml:space="preserve">. </w:t>
      </w:r>
      <w:proofErr w:type="spellStart"/>
      <w:r w:rsidR="00B54FE5">
        <w:rPr>
          <w:sz w:val="24"/>
          <w:szCs w:val="24"/>
        </w:rPr>
        <w:t>Bitxikeri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modun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dordoka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bat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hartu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genuen</w:t>
      </w:r>
      <w:proofErr w:type="spellEnd"/>
      <w:r w:rsidR="00B54FE5">
        <w:rPr>
          <w:sz w:val="24"/>
          <w:szCs w:val="24"/>
        </w:rPr>
        <w:t xml:space="preserve"> (</w:t>
      </w:r>
      <w:proofErr w:type="spellStart"/>
      <w:r w:rsidR="00B54FE5">
        <w:rPr>
          <w:sz w:val="24"/>
          <w:szCs w:val="24"/>
        </w:rPr>
        <w:t>belarri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gorriak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ez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zituena</w:t>
      </w:r>
      <w:proofErr w:type="spellEnd"/>
      <w:r w:rsidR="00B54FE5">
        <w:rPr>
          <w:sz w:val="24"/>
          <w:szCs w:val="24"/>
        </w:rPr>
        <w:t xml:space="preserve">) eta </w:t>
      </w:r>
      <w:proofErr w:type="spellStart"/>
      <w:r w:rsidR="00B54FE5">
        <w:rPr>
          <w:sz w:val="24"/>
          <w:szCs w:val="24"/>
        </w:rPr>
        <w:t>bison</w:t>
      </w:r>
      <w:proofErr w:type="spellEnd"/>
      <w:r w:rsidR="00B54FE5">
        <w:rPr>
          <w:sz w:val="24"/>
          <w:szCs w:val="24"/>
        </w:rPr>
        <w:t xml:space="preserve"> baten </w:t>
      </w:r>
      <w:proofErr w:type="spellStart"/>
      <w:r w:rsidR="00B54FE5">
        <w:rPr>
          <w:sz w:val="24"/>
          <w:szCs w:val="24"/>
        </w:rPr>
        <w:t>aztarnak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ikusi</w:t>
      </w:r>
      <w:proofErr w:type="spellEnd"/>
      <w:r w:rsidR="00B54FE5">
        <w:rPr>
          <w:sz w:val="24"/>
          <w:szCs w:val="24"/>
        </w:rPr>
        <w:t xml:space="preserve"> </w:t>
      </w:r>
      <w:proofErr w:type="spellStart"/>
      <w:r w:rsidR="00B54FE5">
        <w:rPr>
          <w:sz w:val="24"/>
          <w:szCs w:val="24"/>
        </w:rPr>
        <w:t>genituen</w:t>
      </w:r>
      <w:proofErr w:type="spellEnd"/>
      <w:r w:rsidR="00B54FE5">
        <w:rPr>
          <w:sz w:val="24"/>
          <w:szCs w:val="24"/>
        </w:rPr>
        <w:t>.</w:t>
      </w:r>
    </w:p>
    <w:sectPr w:rsidR="00D315E4" w:rsidRPr="00D315E4" w:rsidSect="00E00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2DE"/>
    <w:rsid w:val="00031240"/>
    <w:rsid w:val="00196816"/>
    <w:rsid w:val="002653F2"/>
    <w:rsid w:val="0046218A"/>
    <w:rsid w:val="005934D2"/>
    <w:rsid w:val="006172B5"/>
    <w:rsid w:val="006839F4"/>
    <w:rsid w:val="006F7D30"/>
    <w:rsid w:val="00905054"/>
    <w:rsid w:val="00A95C9D"/>
    <w:rsid w:val="00B45142"/>
    <w:rsid w:val="00B54FE5"/>
    <w:rsid w:val="00CE2B92"/>
    <w:rsid w:val="00D315E4"/>
    <w:rsid w:val="00DE36F0"/>
    <w:rsid w:val="00E0011B"/>
    <w:rsid w:val="00E552DE"/>
    <w:rsid w:val="00E83C8E"/>
    <w:rsid w:val="00F109FA"/>
    <w:rsid w:val="00FD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45"/>
  <c:chart>
    <c:title>
      <c:tx>
        <c:rich>
          <a:bodyPr/>
          <a:lstStyle/>
          <a:p>
            <a:pPr>
              <a:defRPr/>
            </a:pPr>
            <a:r>
              <a:rPr lang="es-ES"/>
              <a:t>oxigenoa</a:t>
            </a:r>
            <a:r>
              <a:rPr lang="es-ES" baseline="0"/>
              <a:t> </a:t>
            </a:r>
            <a:endParaRPr lang="es-ES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Hoja1!$B$1</c:f>
              <c:strCache>
                <c:ptCount val="1"/>
                <c:pt idx="0">
                  <c:v>Errekan hartutako datua</c:v>
                </c:pt>
              </c:strCache>
            </c:strRef>
          </c:tx>
          <c:cat>
            <c:numRef>
              <c:f>Hoja1!$A$2:$A$5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>
                  <c:v>4.5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Test honek gutxiago neurtzen duenez gehitu diogun balorea </c:v>
                </c:pt>
              </c:strCache>
            </c:strRef>
          </c:tx>
          <c:cat>
            <c:numRef>
              <c:f>Hoja1!$A$2:$A$5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Hoja1!$C$2:$C$5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Normala den kopurutik pasatzen da</c:v>
                </c:pt>
              </c:strCache>
            </c:strRef>
          </c:tx>
          <c:cat>
            <c:numRef>
              <c:f>Hoja1!$A$2:$A$5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Hoja1!$D$2:$D$5</c:f>
            </c:numRef>
          </c:val>
        </c:ser>
        <c:gapWidth val="95"/>
        <c:gapDepth val="95"/>
        <c:shape val="box"/>
        <c:axId val="83676544"/>
        <c:axId val="83679488"/>
        <c:axId val="0"/>
      </c:bar3DChart>
      <c:catAx>
        <c:axId val="83676544"/>
        <c:scaling>
          <c:orientation val="minMax"/>
        </c:scaling>
        <c:axPos val="b"/>
        <c:numFmt formatCode="General" sourceLinked="1"/>
        <c:majorTickMark val="none"/>
        <c:tickLblPos val="nextTo"/>
        <c:crossAx val="83679488"/>
        <c:crosses val="autoZero"/>
        <c:auto val="1"/>
        <c:lblAlgn val="ctr"/>
        <c:lblOffset val="100"/>
      </c:catAx>
      <c:valAx>
        <c:axId val="83679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36765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43"/>
  <c:chart>
    <c:title>
      <c:tx>
        <c:rich>
          <a:bodyPr/>
          <a:lstStyle/>
          <a:p>
            <a:pPr>
              <a:defRPr/>
            </a:pPr>
            <a:r>
              <a:rPr lang="es-ES"/>
              <a:t>PH 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Hoja1!$B$1</c:f>
              <c:strCache>
                <c:ptCount val="1"/>
                <c:pt idx="0">
                  <c:v>Errekan hartutako datua</c:v>
                </c:pt>
              </c:strCache>
            </c:strRef>
          </c:tx>
          <c:cat>
            <c:numRef>
              <c:f>Hoja1!$A$2:$A$5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Test honek gutxiago neurtzen duenez geitu diogun balorea </c:v>
                </c:pt>
              </c:strCache>
            </c:strRef>
          </c:tx>
          <c:cat>
            <c:numRef>
              <c:f>Hoja1!$A$2:$A$5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Hoja1!$C$2:$C$5</c:f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Normala den kopurutik pasatzen da</c:v>
                </c:pt>
              </c:strCache>
            </c:strRef>
          </c:tx>
          <c:cat>
            <c:numRef>
              <c:f>Hoja1!$A$2:$A$5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Hoja1!$D$2:$D$5</c:f>
            </c:numRef>
          </c:val>
        </c:ser>
        <c:gapWidth val="95"/>
        <c:gapDepth val="95"/>
        <c:shape val="box"/>
        <c:axId val="92239744"/>
        <c:axId val="92241280"/>
        <c:axId val="0"/>
      </c:bar3DChart>
      <c:catAx>
        <c:axId val="92239744"/>
        <c:scaling>
          <c:orientation val="minMax"/>
        </c:scaling>
        <c:axPos val="b"/>
        <c:numFmt formatCode="General" sourceLinked="1"/>
        <c:majorTickMark val="none"/>
        <c:tickLblPos val="nextTo"/>
        <c:crossAx val="92241280"/>
        <c:crosses val="autoZero"/>
        <c:auto val="1"/>
        <c:lblAlgn val="ctr"/>
        <c:lblOffset val="100"/>
      </c:catAx>
      <c:valAx>
        <c:axId val="922412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22397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44"/>
  <c:chart>
    <c:title>
      <c:tx>
        <c:rich>
          <a:bodyPr/>
          <a:lstStyle/>
          <a:p>
            <a:pPr>
              <a:defRPr/>
            </a:pPr>
            <a:r>
              <a:rPr lang="es-ES"/>
              <a:t>Fosfatos 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Hoja1!$B$1</c:f>
              <c:strCache>
                <c:ptCount val="1"/>
                <c:pt idx="0">
                  <c:v>Errekan hartutako datua</c:v>
                </c:pt>
              </c:strCache>
            </c:strRef>
          </c:tx>
          <c:cat>
            <c:numRef>
              <c:f>Hoja1!$A$2:$A$5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>
                  <c:v>0.25</c:v>
                </c:pt>
                <c:pt idx="1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cat>
            <c:numRef>
              <c:f>Hoja1!$A$2:$A$5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Hoja1!$C$2:$C$5</c:f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cat>
            <c:numRef>
              <c:f>Hoja1!$A$2:$A$5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Hoja1!$D$2:$D$5</c:f>
            </c:numRef>
          </c:val>
        </c:ser>
        <c:gapWidth val="95"/>
        <c:gapDepth val="95"/>
        <c:shape val="box"/>
        <c:axId val="96239616"/>
        <c:axId val="96241152"/>
        <c:axId val="0"/>
      </c:bar3DChart>
      <c:catAx>
        <c:axId val="96239616"/>
        <c:scaling>
          <c:orientation val="minMax"/>
        </c:scaling>
        <c:axPos val="b"/>
        <c:numFmt formatCode="General" sourceLinked="1"/>
        <c:majorTickMark val="none"/>
        <c:tickLblPos val="nextTo"/>
        <c:crossAx val="96241152"/>
        <c:crosses val="autoZero"/>
        <c:auto val="1"/>
        <c:lblAlgn val="ctr"/>
        <c:lblOffset val="100"/>
      </c:catAx>
      <c:valAx>
        <c:axId val="962411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s-ES" sz="1200"/>
                  <a:t>0,5 baino gutxiago egon behar da</a:t>
                </a:r>
              </a:p>
            </c:rich>
          </c:tx>
          <c:layout>
            <c:manualLayout>
              <c:xMode val="edge"/>
              <c:yMode val="edge"/>
              <c:x val="0.10616512221686594"/>
              <c:y val="0.14700417481371877"/>
            </c:manualLayout>
          </c:layout>
        </c:title>
        <c:numFmt formatCode="General" sourceLinked="1"/>
        <c:majorTickMark val="none"/>
        <c:tickLblPos val="nextTo"/>
        <c:crossAx val="962396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41"/>
  <c:chart>
    <c:title>
      <c:tx>
        <c:rich>
          <a:bodyPr/>
          <a:lstStyle/>
          <a:p>
            <a:pPr>
              <a:defRPr/>
            </a:pPr>
            <a:r>
              <a:rPr lang="es-ES"/>
              <a:t>Nitritos 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Hoja1!$B$1</c:f>
              <c:strCache>
                <c:ptCount val="1"/>
                <c:pt idx="0">
                  <c:v>Errekan hartutako datua</c:v>
                </c:pt>
              </c:strCache>
            </c:strRef>
          </c:tx>
          <c:cat>
            <c:numRef>
              <c:f>Hoja1!$A$2:$A$5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cat>
            <c:numRef>
              <c:f>Hoja1!$A$2:$A$5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Hoja1!$C$2:$C$5</c:f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cat>
            <c:numRef>
              <c:f>Hoja1!$A$2:$A$5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Hoja1!$D$2:$D$5</c:f>
            </c:numRef>
          </c:val>
        </c:ser>
        <c:gapWidth val="95"/>
        <c:gapDepth val="95"/>
        <c:shape val="box"/>
        <c:axId val="96260096"/>
        <c:axId val="96261632"/>
        <c:axId val="0"/>
      </c:bar3DChart>
      <c:catAx>
        <c:axId val="96260096"/>
        <c:scaling>
          <c:orientation val="minMax"/>
        </c:scaling>
        <c:axPos val="b"/>
        <c:numFmt formatCode="General" sourceLinked="1"/>
        <c:majorTickMark val="none"/>
        <c:tickLblPos val="nextTo"/>
        <c:crossAx val="96261632"/>
        <c:crosses val="autoZero"/>
        <c:auto val="1"/>
        <c:lblAlgn val="ctr"/>
        <c:lblOffset val="100"/>
      </c:catAx>
      <c:valAx>
        <c:axId val="962616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s-ES" sz="1200"/>
                  <a:t>0,04  baino gutxiago egon behar da</a:t>
                </a:r>
              </a:p>
            </c:rich>
          </c:tx>
          <c:layout>
            <c:manualLayout>
              <c:xMode val="edge"/>
              <c:yMode val="edge"/>
              <c:x val="9.1847899177892323E-2"/>
              <c:y val="0.16714730170923778"/>
            </c:manualLayout>
          </c:layout>
        </c:title>
        <c:numFmt formatCode="General" sourceLinked="1"/>
        <c:majorTickMark val="none"/>
        <c:tickLblPos val="nextTo"/>
        <c:crossAx val="962600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46"/>
  <c:chart>
    <c:title>
      <c:tx>
        <c:rich>
          <a:bodyPr/>
          <a:lstStyle/>
          <a:p>
            <a:pPr>
              <a:defRPr/>
            </a:pPr>
            <a:r>
              <a:rPr lang="es-ES"/>
              <a:t>Amonio 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Hoja1!$B$1</c:f>
              <c:strCache>
                <c:ptCount val="1"/>
                <c:pt idx="0">
                  <c:v>Errekan hartutako datua</c:v>
                </c:pt>
              </c:strCache>
            </c:strRef>
          </c:tx>
          <c:cat>
            <c:numRef>
              <c:f>Hoja1!$A$2:$A$5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>
                  <c:v>0.5</c:v>
                </c:pt>
                <c:pt idx="1">
                  <c:v>0.25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cat>
            <c:numRef>
              <c:f>Hoja1!$A$2:$A$5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Hoja1!$C$2:$C$5</c:f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cat>
            <c:numRef>
              <c:f>Hoja1!$A$2:$A$5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Hoja1!$D$2:$D$5</c:f>
            </c:numRef>
          </c:val>
        </c:ser>
        <c:gapWidth val="95"/>
        <c:gapDepth val="95"/>
        <c:shape val="box"/>
        <c:axId val="96662272"/>
        <c:axId val="96663808"/>
        <c:axId val="0"/>
      </c:bar3DChart>
      <c:catAx>
        <c:axId val="96662272"/>
        <c:scaling>
          <c:orientation val="minMax"/>
        </c:scaling>
        <c:axPos val="b"/>
        <c:numFmt formatCode="General" sourceLinked="1"/>
        <c:majorTickMark val="none"/>
        <c:tickLblPos val="nextTo"/>
        <c:crossAx val="96663808"/>
        <c:crosses val="autoZero"/>
        <c:auto val="1"/>
        <c:lblAlgn val="ctr"/>
        <c:lblOffset val="100"/>
      </c:catAx>
      <c:valAx>
        <c:axId val="966638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s-ES" sz="1200"/>
                  <a:t>1 baino gutxiago egon behar da</a:t>
                </a:r>
              </a:p>
              <a:p>
                <a:pPr>
                  <a:defRPr sz="1200"/>
                </a:pPr>
                <a:r>
                  <a:rPr lang="es-ES" sz="1200"/>
                  <a:t>ala ere  0,3tik gora adi egoteko da</a:t>
                </a:r>
              </a:p>
            </c:rich>
          </c:tx>
          <c:layout>
            <c:manualLayout>
              <c:xMode val="edge"/>
              <c:yMode val="edge"/>
              <c:x val="8.9125631016736206E-2"/>
              <c:y val="0.20150363022803969"/>
            </c:manualLayout>
          </c:layout>
        </c:title>
        <c:numFmt formatCode="General" sourceLinked="1"/>
        <c:majorTickMark val="none"/>
        <c:tickLblPos val="nextTo"/>
        <c:crossAx val="966622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10</cp:revision>
  <dcterms:created xsi:type="dcterms:W3CDTF">2013-08-10T04:28:00Z</dcterms:created>
  <dcterms:modified xsi:type="dcterms:W3CDTF">2014-06-18T01:30:00Z</dcterms:modified>
</cp:coreProperties>
</file>